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5E9" w:rsidRPr="00EF70CD" w:rsidRDefault="009065E9" w:rsidP="009065E9">
      <w:pPr>
        <w:tabs>
          <w:tab w:val="left" w:pos="709"/>
        </w:tabs>
        <w:spacing w:line="600" w:lineRule="exact"/>
        <w:jc w:val="both"/>
        <w:rPr>
          <w:rFonts w:ascii="標楷體" w:eastAsia="標楷體" w:hAnsi="標楷體"/>
          <w:b/>
          <w:color w:val="FF0000"/>
          <w:sz w:val="32"/>
        </w:rPr>
      </w:pPr>
      <w:r w:rsidRPr="00EF70CD">
        <w:rPr>
          <w:rFonts w:ascii="標楷體" w:eastAsia="標楷體" w:hAnsi="標楷體" w:hint="eastAsia"/>
          <w:b/>
          <w:color w:val="FF0000"/>
          <w:sz w:val="32"/>
        </w:rPr>
        <w:t>附件3：評選作業</w:t>
      </w:r>
    </w:p>
    <w:p w:rsidR="009065E9" w:rsidRPr="00876772" w:rsidRDefault="009065E9" w:rsidP="009065E9">
      <w:pPr>
        <w:pStyle w:val="a3"/>
        <w:numPr>
          <w:ilvl w:val="0"/>
          <w:numId w:val="1"/>
        </w:numPr>
        <w:tabs>
          <w:tab w:val="left" w:pos="709"/>
        </w:tabs>
        <w:spacing w:line="600" w:lineRule="exact"/>
        <w:ind w:leftChars="0"/>
        <w:jc w:val="both"/>
        <w:rPr>
          <w:rFonts w:ascii="標楷體" w:eastAsia="標楷體" w:hAnsi="標楷體"/>
          <w:sz w:val="28"/>
        </w:rPr>
      </w:pPr>
      <w:r w:rsidRPr="00876772">
        <w:rPr>
          <w:rFonts w:ascii="標楷體" w:eastAsia="標楷體" w:hAnsi="標楷體" w:hint="eastAsia"/>
          <w:sz w:val="28"/>
        </w:rPr>
        <w:t>標的名稱：新北市汐止區茄苳路155號部分國有房地公開標租案</w:t>
      </w:r>
    </w:p>
    <w:p w:rsidR="009065E9" w:rsidRPr="00876772" w:rsidRDefault="009065E9" w:rsidP="009065E9">
      <w:pPr>
        <w:pStyle w:val="a3"/>
        <w:numPr>
          <w:ilvl w:val="0"/>
          <w:numId w:val="1"/>
        </w:numPr>
        <w:tabs>
          <w:tab w:val="left" w:pos="709"/>
        </w:tabs>
        <w:spacing w:line="600" w:lineRule="exact"/>
        <w:ind w:leftChars="0"/>
        <w:jc w:val="both"/>
        <w:rPr>
          <w:rFonts w:ascii="標楷體" w:eastAsia="標楷體" w:hAnsi="標楷體"/>
          <w:sz w:val="28"/>
        </w:rPr>
      </w:pPr>
      <w:r w:rsidRPr="00876772">
        <w:rPr>
          <w:rFonts w:ascii="標楷體" w:eastAsia="標楷體" w:hAnsi="標楷體" w:hint="eastAsia"/>
          <w:sz w:val="28"/>
        </w:rPr>
        <w:t>評選方式：</w:t>
      </w:r>
    </w:p>
    <w:p w:rsidR="009065E9" w:rsidRPr="00876772" w:rsidRDefault="009065E9" w:rsidP="009065E9">
      <w:pPr>
        <w:pStyle w:val="a3"/>
        <w:numPr>
          <w:ilvl w:val="0"/>
          <w:numId w:val="2"/>
        </w:numPr>
        <w:tabs>
          <w:tab w:val="left" w:pos="709"/>
          <w:tab w:val="left" w:pos="1134"/>
        </w:tabs>
        <w:spacing w:line="600" w:lineRule="exact"/>
        <w:ind w:leftChars="0"/>
        <w:jc w:val="both"/>
        <w:rPr>
          <w:rFonts w:ascii="標楷體" w:eastAsia="標楷體" w:hAnsi="標楷體"/>
          <w:sz w:val="28"/>
        </w:rPr>
      </w:pPr>
      <w:r w:rsidRPr="00876772">
        <w:rPr>
          <w:rFonts w:ascii="標楷體" w:eastAsia="標楷體" w:hAnsi="標楷體" w:hint="eastAsia"/>
          <w:sz w:val="28"/>
        </w:rPr>
        <w:t>評選作業流程：</w:t>
      </w:r>
      <w:bookmarkStart w:id="0" w:name="_GoBack"/>
      <w:bookmarkEnd w:id="0"/>
    </w:p>
    <w:p w:rsidR="009065E9" w:rsidRPr="00876772" w:rsidRDefault="009065E9" w:rsidP="009065E9">
      <w:pPr>
        <w:pStyle w:val="a3"/>
        <w:tabs>
          <w:tab w:val="left" w:pos="709"/>
          <w:tab w:val="left" w:pos="1276"/>
        </w:tabs>
        <w:spacing w:line="600" w:lineRule="exact"/>
        <w:ind w:leftChars="0" w:left="1134"/>
        <w:jc w:val="both"/>
        <w:rPr>
          <w:rFonts w:ascii="標楷體" w:eastAsia="標楷體" w:hAnsi="標楷體"/>
          <w:sz w:val="28"/>
        </w:rPr>
      </w:pPr>
      <w:r w:rsidRPr="00876772">
        <w:rPr>
          <w:rFonts w:ascii="標楷體" w:eastAsia="標楷體" w:hAnsi="標楷體" w:hint="eastAsia"/>
          <w:sz w:val="28"/>
        </w:rPr>
        <w:t>符合本案資格審查之投標廠商，於本機關另通知評選之時間、地點接受本案評選委員會進行評選，其程序如次：</w:t>
      </w:r>
    </w:p>
    <w:p w:rsidR="009065E9" w:rsidRPr="00876772" w:rsidRDefault="009065E9" w:rsidP="009065E9">
      <w:pPr>
        <w:pStyle w:val="a3"/>
        <w:numPr>
          <w:ilvl w:val="0"/>
          <w:numId w:val="3"/>
        </w:numPr>
        <w:tabs>
          <w:tab w:val="left" w:pos="709"/>
          <w:tab w:val="left" w:pos="1134"/>
        </w:tabs>
        <w:spacing w:line="600" w:lineRule="exact"/>
        <w:ind w:leftChars="0" w:left="851" w:hanging="142"/>
        <w:jc w:val="both"/>
        <w:rPr>
          <w:rFonts w:ascii="標楷體" w:eastAsia="標楷體" w:hAnsi="標楷體"/>
          <w:sz w:val="28"/>
        </w:rPr>
      </w:pPr>
      <w:r w:rsidRPr="00876772">
        <w:rPr>
          <w:rFonts w:ascii="標楷體" w:eastAsia="標楷體" w:hAnsi="標楷體" w:hint="eastAsia"/>
          <w:sz w:val="28"/>
        </w:rPr>
        <w:t>依本機關收受投標文件先後順序決定簡報順序。</w:t>
      </w:r>
    </w:p>
    <w:p w:rsidR="009065E9" w:rsidRPr="00876772" w:rsidRDefault="009065E9" w:rsidP="009065E9">
      <w:pPr>
        <w:pStyle w:val="a3"/>
        <w:numPr>
          <w:ilvl w:val="0"/>
          <w:numId w:val="3"/>
        </w:numPr>
        <w:tabs>
          <w:tab w:val="left" w:pos="709"/>
          <w:tab w:val="left" w:pos="1134"/>
        </w:tabs>
        <w:spacing w:line="600" w:lineRule="exact"/>
        <w:ind w:leftChars="0" w:left="1418" w:hanging="709"/>
        <w:jc w:val="both"/>
        <w:rPr>
          <w:rFonts w:ascii="標楷體" w:eastAsia="標楷體" w:hAnsi="標楷體"/>
          <w:sz w:val="28"/>
        </w:rPr>
      </w:pPr>
      <w:r w:rsidRPr="00876772">
        <w:rPr>
          <w:rFonts w:ascii="標楷體" w:eastAsia="標楷體" w:hAnsi="標楷體" w:hint="eastAsia"/>
          <w:sz w:val="28"/>
        </w:rPr>
        <w:t>由投標廠商提出10分鐘簡報，簡報人應由投標廠商正式員工且為本案主要工作人員(企劃書為準)，每家廠商入場簡報不得超過3人。</w:t>
      </w:r>
    </w:p>
    <w:p w:rsidR="009065E9" w:rsidRPr="00876772" w:rsidRDefault="009065E9" w:rsidP="009065E9">
      <w:pPr>
        <w:pStyle w:val="a3"/>
        <w:numPr>
          <w:ilvl w:val="0"/>
          <w:numId w:val="3"/>
        </w:numPr>
        <w:tabs>
          <w:tab w:val="left" w:pos="709"/>
          <w:tab w:val="left" w:pos="1134"/>
        </w:tabs>
        <w:spacing w:line="600" w:lineRule="exact"/>
        <w:ind w:leftChars="0" w:left="1418" w:hanging="709"/>
        <w:jc w:val="both"/>
        <w:rPr>
          <w:rFonts w:ascii="標楷體" w:eastAsia="標楷體" w:hAnsi="標楷體"/>
          <w:sz w:val="28"/>
        </w:rPr>
      </w:pPr>
      <w:r w:rsidRPr="00876772">
        <w:rPr>
          <w:rFonts w:ascii="標楷體" w:eastAsia="標楷體" w:hAnsi="標楷體" w:hint="eastAsia"/>
          <w:sz w:val="28"/>
        </w:rPr>
        <w:t>前一廠商簡報結束後，下一順位廠商若經本機關3次唱名仍無法現場簡報者，則視為放棄簡報，由次一順位廠商簡報。</w:t>
      </w:r>
    </w:p>
    <w:p w:rsidR="009065E9" w:rsidRPr="00876772" w:rsidRDefault="009065E9" w:rsidP="009065E9">
      <w:pPr>
        <w:pStyle w:val="a3"/>
        <w:numPr>
          <w:ilvl w:val="0"/>
          <w:numId w:val="3"/>
        </w:numPr>
        <w:tabs>
          <w:tab w:val="left" w:pos="709"/>
          <w:tab w:val="left" w:pos="1134"/>
        </w:tabs>
        <w:spacing w:line="600" w:lineRule="exact"/>
        <w:ind w:leftChars="0" w:left="1418" w:hanging="709"/>
        <w:jc w:val="both"/>
        <w:rPr>
          <w:rFonts w:ascii="標楷體" w:eastAsia="標楷體" w:hAnsi="標楷體"/>
          <w:sz w:val="28"/>
        </w:rPr>
      </w:pPr>
      <w:r w:rsidRPr="00876772">
        <w:rPr>
          <w:rFonts w:ascii="標楷體" w:eastAsia="標楷體" w:hAnsi="標楷體" w:hint="eastAsia"/>
          <w:sz w:val="28"/>
        </w:rPr>
        <w:t>簡報時限前2分鐘按鈴1次，時間到時按鈴2次，廠商應立即停止簡報。</w:t>
      </w:r>
    </w:p>
    <w:p w:rsidR="009065E9" w:rsidRPr="00876772" w:rsidRDefault="009065E9" w:rsidP="009065E9">
      <w:pPr>
        <w:pStyle w:val="a3"/>
        <w:numPr>
          <w:ilvl w:val="0"/>
          <w:numId w:val="3"/>
        </w:numPr>
        <w:tabs>
          <w:tab w:val="left" w:pos="709"/>
          <w:tab w:val="left" w:pos="1134"/>
        </w:tabs>
        <w:spacing w:line="600" w:lineRule="exact"/>
        <w:ind w:leftChars="0" w:left="1418" w:hanging="709"/>
        <w:jc w:val="both"/>
        <w:rPr>
          <w:rFonts w:ascii="標楷體" w:eastAsia="標楷體" w:hAnsi="標楷體"/>
          <w:sz w:val="28"/>
        </w:rPr>
      </w:pPr>
      <w:r w:rsidRPr="00876772">
        <w:rPr>
          <w:rFonts w:ascii="標楷體" w:eastAsia="標楷體" w:hAnsi="標楷體" w:hint="eastAsia"/>
          <w:sz w:val="28"/>
        </w:rPr>
        <w:t>委員諮詢時間不計，廠商答詢時間以10分鐘為原則，並採統問統答方式；必要時評選委員會得調整簡報及詢答時間。</w:t>
      </w:r>
    </w:p>
    <w:p w:rsidR="009065E9" w:rsidRPr="00876772" w:rsidRDefault="009065E9" w:rsidP="009065E9">
      <w:pPr>
        <w:pStyle w:val="a3"/>
        <w:numPr>
          <w:ilvl w:val="0"/>
          <w:numId w:val="2"/>
        </w:numPr>
        <w:tabs>
          <w:tab w:val="left" w:pos="709"/>
          <w:tab w:val="left" w:pos="1134"/>
        </w:tabs>
        <w:spacing w:line="600" w:lineRule="exact"/>
        <w:ind w:leftChars="0"/>
        <w:jc w:val="both"/>
        <w:rPr>
          <w:rFonts w:ascii="標楷體" w:eastAsia="標楷體" w:hAnsi="標楷體"/>
          <w:sz w:val="28"/>
        </w:rPr>
      </w:pPr>
      <w:r w:rsidRPr="00876772">
        <w:rPr>
          <w:rFonts w:ascii="標楷體" w:eastAsia="標楷體" w:hAnsi="標楷體" w:hint="eastAsia"/>
          <w:sz w:val="28"/>
        </w:rPr>
        <w:t>優勝廠商評定方式：採序位法，價格納入評比。</w:t>
      </w:r>
    </w:p>
    <w:p w:rsidR="009065E9" w:rsidRPr="00876772" w:rsidRDefault="009065E9" w:rsidP="009065E9">
      <w:pPr>
        <w:pStyle w:val="a3"/>
        <w:numPr>
          <w:ilvl w:val="0"/>
          <w:numId w:val="4"/>
        </w:numPr>
        <w:tabs>
          <w:tab w:val="left" w:pos="709"/>
          <w:tab w:val="left" w:pos="1134"/>
        </w:tabs>
        <w:spacing w:line="600" w:lineRule="exact"/>
        <w:ind w:leftChars="0" w:hanging="731"/>
        <w:jc w:val="both"/>
        <w:rPr>
          <w:rFonts w:ascii="標楷體" w:eastAsia="標楷體" w:hAnsi="標楷體"/>
          <w:sz w:val="28"/>
        </w:rPr>
      </w:pPr>
      <w:r w:rsidRPr="00876772">
        <w:rPr>
          <w:rFonts w:ascii="標楷體" w:eastAsia="標楷體" w:hAnsi="標楷體" w:hint="eastAsia"/>
          <w:sz w:val="28"/>
        </w:rPr>
        <w:t>由各評選委員辦理序位評比，就廠商評選項目分別評分後予以加總，並依加總分數高低轉換為序位，分數最高者序位為1，次高者序位為2，餘依此類推。個別廠商之平均總評分（計算至小數點以下一位數，小數點以下第二位四捨五入）未達70分者為不合格廠商。若所有廠商平均總評分均未達70分時，則為優勝廠商從缺並廢標。</w:t>
      </w:r>
    </w:p>
    <w:p w:rsidR="009065E9" w:rsidRPr="00876772" w:rsidRDefault="009065E9" w:rsidP="009065E9">
      <w:pPr>
        <w:pStyle w:val="a3"/>
        <w:numPr>
          <w:ilvl w:val="0"/>
          <w:numId w:val="4"/>
        </w:numPr>
        <w:tabs>
          <w:tab w:val="left" w:pos="709"/>
          <w:tab w:val="left" w:pos="1134"/>
        </w:tabs>
        <w:spacing w:line="600" w:lineRule="exact"/>
        <w:ind w:leftChars="0" w:hanging="731"/>
        <w:jc w:val="both"/>
        <w:rPr>
          <w:rFonts w:ascii="標楷體" w:eastAsia="標楷體" w:hAnsi="標楷體"/>
          <w:sz w:val="28"/>
        </w:rPr>
      </w:pPr>
      <w:r w:rsidRPr="00876772">
        <w:rPr>
          <w:rFonts w:ascii="標楷體" w:eastAsia="標楷體" w:hAnsi="標楷體" w:hint="eastAsia"/>
          <w:sz w:val="28"/>
        </w:rPr>
        <w:t>評選委員於各評選項目評分加總轉換為序位後，彙整合計各廠商所得之序位，合計值最低且平均總評分在70分以上之廠商為第1名，經出席評選委員過半數之決定者為優勝廠商。</w:t>
      </w:r>
    </w:p>
    <w:p w:rsidR="009065E9" w:rsidRPr="00876772" w:rsidRDefault="009065E9" w:rsidP="009065E9">
      <w:pPr>
        <w:pStyle w:val="a3"/>
        <w:numPr>
          <w:ilvl w:val="0"/>
          <w:numId w:val="4"/>
        </w:numPr>
        <w:tabs>
          <w:tab w:val="left" w:pos="709"/>
          <w:tab w:val="left" w:pos="1134"/>
        </w:tabs>
        <w:spacing w:line="600" w:lineRule="exact"/>
        <w:ind w:leftChars="0" w:hanging="731"/>
        <w:jc w:val="both"/>
        <w:rPr>
          <w:rFonts w:ascii="標楷體" w:eastAsia="標楷體" w:hAnsi="標楷體"/>
          <w:sz w:val="28"/>
        </w:rPr>
      </w:pPr>
      <w:r w:rsidRPr="00876772">
        <w:rPr>
          <w:rFonts w:ascii="標楷體" w:eastAsia="標楷體" w:hAnsi="標楷體" w:hint="eastAsia"/>
          <w:sz w:val="28"/>
        </w:rPr>
        <w:lastRenderedPageBreak/>
        <w:t>序位合計值相同之優勝廠商有2家（含）以上時，以獲委員評序位第一較多者優先；若序位第一數量仍相同者，先以營運計畫分數較高者為優勝廠商，如分數仍相同時，再以經營實績分數較高者為優勝廠商。</w:t>
      </w:r>
    </w:p>
    <w:p w:rsidR="009065E9" w:rsidRDefault="009065E9" w:rsidP="009065E9">
      <w:pPr>
        <w:pStyle w:val="a3"/>
        <w:numPr>
          <w:ilvl w:val="0"/>
          <w:numId w:val="4"/>
        </w:numPr>
        <w:tabs>
          <w:tab w:val="left" w:pos="709"/>
          <w:tab w:val="left" w:pos="1134"/>
        </w:tabs>
        <w:spacing w:line="600" w:lineRule="exact"/>
        <w:ind w:leftChars="0" w:hanging="731"/>
        <w:jc w:val="both"/>
        <w:rPr>
          <w:rFonts w:ascii="標楷體" w:eastAsia="標楷體" w:hAnsi="標楷體"/>
          <w:sz w:val="28"/>
        </w:rPr>
      </w:pPr>
      <w:r w:rsidRPr="00876772">
        <w:rPr>
          <w:rFonts w:ascii="標楷體" w:eastAsia="標楷體" w:hAnsi="標楷體" w:hint="eastAsia"/>
          <w:sz w:val="28"/>
        </w:rPr>
        <w:t>評選結果排定名次後須經評選委員會出席過半數之決定，且評選會議紀錄簽報機關首長或其授權人員核定後，評選結果通知廠商。</w:t>
      </w:r>
    </w:p>
    <w:p w:rsidR="00242696" w:rsidRPr="009065E9" w:rsidRDefault="009065E9" w:rsidP="009065E9">
      <w:pPr>
        <w:pStyle w:val="a3"/>
        <w:numPr>
          <w:ilvl w:val="0"/>
          <w:numId w:val="4"/>
        </w:numPr>
        <w:tabs>
          <w:tab w:val="left" w:pos="709"/>
          <w:tab w:val="left" w:pos="1134"/>
        </w:tabs>
        <w:spacing w:line="600" w:lineRule="exact"/>
        <w:ind w:leftChars="0" w:hanging="731"/>
        <w:jc w:val="both"/>
        <w:rPr>
          <w:rFonts w:ascii="標楷體" w:eastAsia="標楷體" w:hAnsi="標楷體"/>
          <w:sz w:val="28"/>
        </w:rPr>
      </w:pPr>
      <w:r w:rsidRPr="009065E9">
        <w:rPr>
          <w:rFonts w:ascii="標楷體" w:eastAsia="標楷體" w:hAnsi="標楷體" w:hint="eastAsia"/>
          <w:sz w:val="28"/>
        </w:rPr>
        <w:t>評選項目及配分詳評選委員評分表；評分表及評分總表如附表1、2。</w:t>
      </w:r>
    </w:p>
    <w:sectPr w:rsidR="00242696" w:rsidRPr="009065E9" w:rsidSect="009065E9">
      <w:pgSz w:w="11906" w:h="16838"/>
      <w:pgMar w:top="851" w:right="991" w:bottom="1440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7847"/>
    <w:multiLevelType w:val="hybridMultilevel"/>
    <w:tmpl w:val="1238596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000916"/>
    <w:multiLevelType w:val="hybridMultilevel"/>
    <w:tmpl w:val="8020D326"/>
    <w:lvl w:ilvl="0" w:tplc="5CEC5374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611828C0"/>
    <w:multiLevelType w:val="hybridMultilevel"/>
    <w:tmpl w:val="FFD42AD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77AA7E33"/>
    <w:multiLevelType w:val="hybridMultilevel"/>
    <w:tmpl w:val="8020D326"/>
    <w:lvl w:ilvl="0" w:tplc="5CEC5374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5E9"/>
    <w:rsid w:val="00711D2A"/>
    <w:rsid w:val="008B058B"/>
    <w:rsid w:val="0090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9DD5F"/>
  <w15:chartTrackingRefBased/>
  <w15:docId w15:val="{C4B265B4-B096-4C10-98D9-E7D21B917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5E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065E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黃襄</dc:creator>
  <cp:keywords/>
  <dc:description/>
  <cp:lastModifiedBy>黃襄</cp:lastModifiedBy>
  <cp:revision>1</cp:revision>
  <dcterms:created xsi:type="dcterms:W3CDTF">2025-05-26T00:48:00Z</dcterms:created>
  <dcterms:modified xsi:type="dcterms:W3CDTF">2025-05-26T00:50:00Z</dcterms:modified>
</cp:coreProperties>
</file>